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rPr>
          <w:rFonts w:ascii="Arial" w:cs="Arial" w:eastAsia="Arial" w:hAnsi="Arial"/>
          <w:b/>
          <w:bCs/>
          <w:sz w:val="28"/>
          <w:szCs w:val="28"/>
        </w:rPr>
      </w:pPr>
      <w:r>
        <w:t xml:space="preserve">Construction Financing &amp; Lien Protection Tracker</w:t>
      </w:r>
    </w:p>
    <w:p>
      <w:pPr>
        <w:spacing w:after="240"/>
        <w:rPr>
          <w:rFonts w:ascii="Arial" w:cs="Arial" w:eastAsia="Arial" w:hAnsi="Arial"/>
          <w:sz w:val="24"/>
          <w:szCs w:val="24"/>
        </w:rPr>
      </w:pPr>
      <w:r>
        <w:t xml:space="preserve">Use this tracker to manage the three financial protection layers of your build: construction financing, insurance coverage, and lien waiver collection. A gap in any one of these can put your property at risk.</w:t>
      </w:r>
    </w:p>
    <w:p>
      <w:pPr>
        <w:spacing w:after="120"/>
        <w:rPr>
          <w:rFonts w:ascii="Arial" w:cs="Arial" w:eastAsia="Arial" w:hAnsi="Arial"/>
          <w:sz w:val="24"/>
          <w:szCs w:val="24"/>
        </w:rPr>
      </w:pPr>
      <w:r>
        <w:t xml:space="preserve">Project Title: _____________________________________________________</w:t>
      </w:r>
    </w:p>
    <w:p>
      <w:pPr>
        <w:spacing w:after="240"/>
        <w:rPr>
          <w:rFonts w:ascii="Arial" w:cs="Arial" w:eastAsia="Arial" w:hAnsi="Arial"/>
          <w:sz w:val="24"/>
          <w:szCs w:val="24"/>
        </w:rPr>
      </w:pPr>
      <w:r>
        <w:t xml:space="preserve">Date: _____________________________________________________</w:t>
      </w:r>
    </w:p>
    <w:p>
      <w:pPr>
        <w:spacing w:after="120" w:before="240"/>
        <w:rPr>
          <w:rFonts w:ascii="Arial" w:cs="Arial" w:eastAsia="Arial" w:hAnsi="Arial"/>
          <w:b/>
          <w:bCs/>
          <w:sz w:val="26"/>
          <w:szCs w:val="26"/>
        </w:rPr>
      </w:pPr>
      <w:r>
        <w:t xml:space="preserve">Section 1: Construction Loan Comparison</w:t>
      </w:r>
    </w:p>
    <w:tbl>
      <w:tblPr>
        <w:tblW w:type="auto" w:w="100"/>
        <w:tblBorders>
          <w:top w:color="CCCCCC" w:sz="6"/>
          <w:left w:color="CCCCCC" w:sz="6"/>
          <w:bottom w:color="CCCCCC" w:sz="6"/>
          <w:right w:color="CCCCCC" w:sz="6"/>
          <w:insideH w:color="CCCCCC" w:sz="6"/>
          <w:insideV w:color="CCCCCC" w:sz="6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Feature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Option A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Option B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Option C</w:t>
            </w: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Lender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Loan Type (Single-Close / Two-Close)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Construction Interest Rate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Permanent Rate (if single-close)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Loan-to-Value Ratio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Draw Schedule (monthly/milestone)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Interest Reserve Included?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Appraisal Method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Inspection Requirements per Draw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Closing Costs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Conversion Fee (if two-close)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Construction Period (months)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Extension Options and Fees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</w:tbl>
    <w:p>
      <w:pPr>
        <w:spacing w:after="80" w:before="120"/>
        <w:rPr>
          <w:rFonts w:ascii="Arial" w:cs="Arial" w:eastAsia="Arial" w:hAnsi="Arial"/>
          <w:sz w:val="24"/>
          <w:szCs w:val="24"/>
        </w:rPr>
      </w:pPr>
      <w:r>
        <w:t xml:space="preserve">Selected Lender: __________________________________________</w:t>
      </w:r>
    </w:p>
    <w:p>
      <w:pPr>
        <w:spacing w:after="80"/>
        <w:rPr>
          <w:rFonts w:ascii="Arial" w:cs="Arial" w:eastAsia="Arial" w:hAnsi="Arial"/>
          <w:sz w:val="24"/>
          <w:szCs w:val="24"/>
        </w:rPr>
      </w:pPr>
      <w:r>
        <w:t xml:space="preserve">Loan Amount: $__________________________________________</w:t>
      </w:r>
    </w:p>
    <w:p>
      <w:pPr>
        <w:spacing w:after="240"/>
        <w:rPr>
          <w:rFonts w:ascii="Arial" w:cs="Arial" w:eastAsia="Arial" w:hAnsi="Arial"/>
          <w:sz w:val="24"/>
          <w:szCs w:val="24"/>
        </w:rPr>
      </w:pPr>
      <w:r>
        <w:t xml:space="preserve">Monthly Interest Reserve: $__________________________________________</w:t>
      </w:r>
    </w:p>
    <w:p>
      <w:pPr>
        <w:spacing w:after="120" w:before="240"/>
        <w:rPr>
          <w:rFonts w:ascii="Arial" w:cs="Arial" w:eastAsia="Arial" w:hAnsi="Arial"/>
          <w:b/>
          <w:bCs/>
          <w:sz w:val="26"/>
          <w:szCs w:val="26"/>
        </w:rPr>
      </w:pPr>
      <w:r>
        <w:t xml:space="preserve">Section 2: Insurance Verification</w:t>
      </w:r>
    </w:p>
    <w:tbl>
      <w:tblPr>
        <w:tblW w:type="auto" w:w="100"/>
        <w:tblBorders>
          <w:top w:color="CCCCCC" w:sz="6"/>
          <w:left w:color="CCCCCC" w:sz="6"/>
          <w:bottom w:color="CCCCCC" w:sz="6"/>
          <w:right w:color="CCCCCC" w:sz="6"/>
          <w:insideH w:color="CCCCCC" w:sz="6"/>
          <w:insideV w:color="CCCCCC" w:sz="6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Policy Type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Carrier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Policy #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Coverage Amount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Deductible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Effective Date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Expiration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Cert. on File?</w:t>
            </w: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Builder's Risk (covers structure during construction)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General Contractor — General Liability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General Contractor — Workers' Compensation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Owner's Personal Umbrella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Subcontractor GL (attach certificates)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Subcontractor Workers' Comp (attach certificates)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</w:tbl>
    <w:p>
      <w:pPr>
        <w:spacing w:after="120" w:before="120"/>
        <w:rPr>
          <w:rFonts w:ascii="Arial" w:cs="Arial" w:eastAsia="Arial" w:hAnsi="Arial"/>
          <w:sz w:val="24"/>
          <w:szCs w:val="24"/>
        </w:rPr>
      </w:pPr>
      <w:r>
        <w:t xml:space="preserve">Verify all policies are current before construction begins. Require updated certificates if any policy expires during the build. Your existing COI Tracking Sheet from Module 1 can supplement this for subcontractor-level tracking.</w:t>
      </w:r>
    </w:p>
    <w:p>
      <w:pPr>
        <w:spacing w:after="240"/>
        <w:rPr>
          <w:rFonts w:ascii="Arial" w:cs="Arial" w:eastAsia="Arial" w:hAnsi="Arial"/>
          <w:b/>
          <w:bCs/>
          <w:sz w:val="24"/>
          <w:szCs w:val="24"/>
        </w:rPr>
      </w:pPr>
      <w:r>
        <w:t xml:space="preserve">Red Flag: If your GC or any sub cannot provide current insurance certificates, do not allow them on site.</w:t>
      </w:r>
    </w:p>
    <w:p>
      <w:pPr>
        <w:spacing w:after="120" w:before="240"/>
        <w:rPr>
          <w:rFonts w:ascii="Arial" w:cs="Arial" w:eastAsia="Arial" w:hAnsi="Arial"/>
          <w:b/>
          <w:bCs/>
          <w:sz w:val="26"/>
          <w:szCs w:val="26"/>
        </w:rPr>
      </w:pPr>
      <w:r>
        <w:t xml:space="preserve">Section 3: Lien Waiver Collection Tracker</w:t>
      </w:r>
    </w:p>
    <w:p>
      <w:pPr>
        <w:spacing w:after="120"/>
        <w:rPr>
          <w:rFonts w:ascii="Arial" w:cs="Arial" w:eastAsia="Arial" w:hAnsi="Arial"/>
          <w:sz w:val="24"/>
          <w:szCs w:val="24"/>
        </w:rPr>
      </w:pPr>
      <w:r>
        <w:t xml:space="preserve">Collect lien waivers with every payment to protect your property from claims by unpaid subcontractors or suppliers.</w:t>
      </w:r>
    </w:p>
    <w:tbl>
      <w:tblPr>
        <w:tblW w:type="auto" w:w="100"/>
        <w:tblBorders>
          <w:top w:color="CCCCCC" w:sz="6"/>
          <w:left w:color="CCCCCC" w:sz="6"/>
          <w:bottom w:color="CCCCCC" w:sz="6"/>
          <w:right w:color="CCCCCC" w:sz="6"/>
          <w:insideH w:color="CCCCCC" w:sz="6"/>
          <w:insideV w:color="CCCCCC" w:sz="6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Trade/Vendor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Payment #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Payment Amount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Prelim. Notice Rcvd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Conditional Waiver Rcvd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Unconditional Waiver Rcvd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Joint Check Req'd?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Notes</w:t>
            </w: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</w:tbl>
    <w:p>
      <w:pPr>
        <w:spacing w:after="120" w:before="240"/>
        <w:rPr>
          <w:rFonts w:ascii="Arial" w:cs="Arial" w:eastAsia="Arial" w:hAnsi="Arial"/>
          <w:b/>
          <w:bCs/>
          <w:sz w:val="26"/>
          <w:szCs w:val="26"/>
        </w:rPr>
      </w:pPr>
      <w:r>
        <w:t xml:space="preserve">Lien Waiver Types Reference</w:t>
      </w:r>
    </w:p>
    <w:p>
      <w:pPr>
        <w:spacing w:after="100"/>
        <w:rPr>
          <w:rFonts w:ascii="Arial" w:cs="Arial" w:eastAsia="Arial" w:hAnsi="Arial"/>
          <w:sz w:val="24"/>
          <w:szCs w:val="24"/>
        </w:rPr>
      </w:pPr>
      <w:r>
        <w:t xml:space="preserve">Preliminary Notice: Filed at start, preserves lien rights (you WANT to receive these — they tell you who has lien rights)</w:t>
      </w:r>
    </w:p>
    <w:p>
      <w:pPr>
        <w:spacing w:after="100"/>
        <w:rPr>
          <w:rFonts w:ascii="Arial" w:cs="Arial" w:eastAsia="Arial" w:hAnsi="Arial"/>
          <w:sz w:val="24"/>
          <w:szCs w:val="24"/>
        </w:rPr>
      </w:pPr>
      <w:r>
        <w:t xml:space="preserve">Conditional Waiver: Given with payment, conditional on check clearing</w:t>
      </w:r>
    </w:p>
    <w:p>
      <w:pPr>
        <w:spacing w:after="100"/>
        <w:rPr>
          <w:rFonts w:ascii="Arial" w:cs="Arial" w:eastAsia="Arial" w:hAnsi="Arial"/>
          <w:sz w:val="24"/>
          <w:szCs w:val="24"/>
        </w:rPr>
      </w:pPr>
      <w:r>
        <w:t xml:space="preserve">Unconditional Waiver: Given after payment clears, releases lien rights permanently</w:t>
      </w:r>
    </w:p>
    <w:p>
      <w:pPr>
        <w:spacing w:after="240"/>
        <w:rPr>
          <w:rFonts w:ascii="Arial" w:cs="Arial" w:eastAsia="Arial" w:hAnsi="Arial"/>
          <w:sz w:val="24"/>
          <w:szCs w:val="24"/>
        </w:rPr>
      </w:pPr>
      <w:r>
        <w:t xml:space="preserve">Joint Check Agreement: Payment made jointly to GC and sub, ensures sub gets paid</w:t>
      </w:r>
    </w:p>
    <w:p>
      <w:pPr>
        <w:spacing w:after="120" w:before="240"/>
        <w:rPr>
          <w:rFonts w:ascii="Arial" w:cs="Arial" w:eastAsia="Arial" w:hAnsi="Arial"/>
          <w:b/>
          <w:bCs/>
          <w:sz w:val="26"/>
          <w:szCs w:val="26"/>
        </w:rPr>
      </w:pPr>
      <w:r>
        <w:t xml:space="preserve">Final Payment Protection</w:t>
      </w:r>
    </w:p>
    <w:p>
      <w:pPr>
        <w:spacing w:after="80"/>
      </w:pPr>
      <w:r>
        <w:t xml:space="preserve">All unconditional waivers collected for full contract amount</w:t>
      </w:r>
    </w:p>
    <w:p>
      <w:pPr>
        <w:spacing w:after="80"/>
      </w:pPr>
      <w:r>
        <w:t xml:space="preserve">Title search confirms no mechanic's liens filed</w:t>
      </w:r>
    </w:p>
    <w:p>
      <w:pPr>
        <w:spacing w:after="80"/>
      </w:pPr>
      <w:r>
        <w:t xml:space="preserve">Contractor's final affidavit (all subs/suppliers paid)</w:t>
      </w:r>
    </w:p>
    <w:p>
      <w:pPr>
        <w:spacing w:after="240"/>
      </w:pPr>
      <w:r>
        <w:t xml:space="preserve">Retainage release conditions met</w:t>
      </w:r>
    </w:p>
    <w:p>
      <w:pPr>
        <w:spacing w:after="120" w:before="240"/>
        <w:rPr>
          <w:rFonts w:ascii="Arial" w:cs="Arial" w:eastAsia="Arial" w:hAnsi="Arial"/>
          <w:b/>
          <w:bCs/>
          <w:sz w:val="26"/>
          <w:szCs w:val="26"/>
        </w:rPr>
      </w:pPr>
      <w:r>
        <w:t xml:space="preserve">Next Steps</w:t>
      </w:r>
    </w:p>
    <w:p>
      <w:pPr>
        <w:spacing w:after="120"/>
        <w:rPr>
          <w:rFonts w:ascii="Arial" w:cs="Arial" w:eastAsia="Arial" w:hAnsi="Arial"/>
          <w:sz w:val="24"/>
          <w:szCs w:val="24"/>
        </w:rPr>
      </w:pPr>
      <w:r>
        <w:t xml:space="preserve">Review this tracker at each project milestone and update insurance certificates as needed. Establish a lien waiver collection routine with your GC before the first payment draw, and verify all information before final payment release.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2026-04-08T16:06:40.368Z</dcterms:created>
  <dcterms:modified xsi:type="dcterms:W3CDTF">2026-04-08T16:06:40.369Z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